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638" w:rsidRPr="00CD25E6" w:rsidRDefault="00FB0DC9" w:rsidP="00BC3EBF">
      <w:pPr>
        <w:jc w:val="center"/>
        <w:rPr>
          <w:rFonts w:asciiTheme="minorHAnsi" w:hAnsiTheme="minorHAnsi"/>
          <w:b/>
          <w:u w:val="single"/>
        </w:rPr>
      </w:pPr>
      <w:r w:rsidRPr="00CD25E6">
        <w:rPr>
          <w:rFonts w:asciiTheme="minorHAnsi" w:hAnsiTheme="minorHAnsi"/>
          <w:b/>
          <w:u w:val="single"/>
        </w:rPr>
        <w:t xml:space="preserve">CHECKLIST POUR SPOT FREESTYLE </w:t>
      </w:r>
    </w:p>
    <w:p w:rsidR="00AF5084" w:rsidRPr="00CD25E6" w:rsidRDefault="00AF5084" w:rsidP="00AF5084">
      <w:pPr>
        <w:rPr>
          <w:rFonts w:asciiTheme="minorHAnsi" w:hAnsiTheme="minorHAnsi"/>
          <w:u w:val="single"/>
        </w:rPr>
      </w:pPr>
      <w:r w:rsidRPr="00CD25E6">
        <w:rPr>
          <w:rFonts w:asciiTheme="minorHAnsi" w:hAnsiTheme="minorHAnsi"/>
          <w:u w:val="single"/>
        </w:rPr>
        <w:t xml:space="preserve">Bibliographie : </w:t>
      </w:r>
    </w:p>
    <w:p w:rsidR="00BC3EBF" w:rsidRPr="00CD25E6" w:rsidRDefault="00BC3EBF" w:rsidP="00AF5084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 xml:space="preserve">Article de loi </w:t>
      </w:r>
      <w:r w:rsidR="00FB0DC9" w:rsidRPr="00CD25E6">
        <w:rPr>
          <w:rFonts w:asciiTheme="minorHAnsi" w:hAnsiTheme="minorHAnsi"/>
        </w:rPr>
        <w:t xml:space="preserve">du code du sport </w:t>
      </w:r>
      <w:r w:rsidRPr="00CD25E6">
        <w:rPr>
          <w:rFonts w:asciiTheme="minorHAnsi" w:hAnsiTheme="minorHAnsi"/>
        </w:rPr>
        <w:t xml:space="preserve">sur la responsabilité. </w:t>
      </w:r>
    </w:p>
    <w:p w:rsidR="00067D9D" w:rsidRPr="00CD25E6" w:rsidRDefault="00BC3EBF" w:rsidP="00067D9D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 xml:space="preserve">Arrêt de la CAA de Lyon </w:t>
      </w:r>
    </w:p>
    <w:p w:rsidR="00AF5084" w:rsidRPr="00CD25E6" w:rsidRDefault="00AF5084" w:rsidP="00067D9D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 xml:space="preserve">Règlements Intérieurs : </w:t>
      </w:r>
      <w:hyperlink r:id="rId7" w:history="1">
        <w:r w:rsidRPr="00CD25E6">
          <w:rPr>
            <w:rStyle w:val="Lienhypertexte"/>
            <w:rFonts w:asciiTheme="minorHAnsi" w:hAnsiTheme="minorHAnsi"/>
          </w:rPr>
          <w:t>http://www.lacblanc-bikepark.com/bike-park/securite-sur-le-bike-park-du-lac-blanc.htm</w:t>
        </w:r>
      </w:hyperlink>
      <w:r w:rsidRPr="00CD25E6">
        <w:rPr>
          <w:rFonts w:asciiTheme="minorHAnsi" w:hAnsiTheme="minorHAnsi"/>
        </w:rPr>
        <w:t xml:space="preserve"> </w:t>
      </w:r>
      <w:r w:rsidR="00067D9D" w:rsidRPr="00CD25E6">
        <w:rPr>
          <w:rFonts w:asciiTheme="minorHAnsi" w:hAnsiTheme="minorHAnsi"/>
        </w:rPr>
        <w:t>/</w:t>
      </w:r>
      <w:hyperlink r:id="rId8" w:history="1">
        <w:r w:rsidRPr="00CD25E6">
          <w:rPr>
            <w:rStyle w:val="Lienhypertexte"/>
            <w:rFonts w:asciiTheme="minorHAnsi" w:hAnsiTheme="minorHAnsi"/>
          </w:rPr>
          <w:t>http://www.evobikepark.com/reglement-interieur/</w:t>
        </w:r>
      </w:hyperlink>
    </w:p>
    <w:p w:rsidR="00BC3EBF" w:rsidRPr="00CD25E6" w:rsidRDefault="00AF5084" w:rsidP="00AF5084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  <w:lang w:val="en-US"/>
        </w:rPr>
      </w:pPr>
      <w:r w:rsidRPr="00CD25E6">
        <w:rPr>
          <w:rFonts w:asciiTheme="minorHAnsi" w:hAnsiTheme="minorHAnsi"/>
        </w:rPr>
        <w:t> </w:t>
      </w:r>
      <w:r w:rsidR="00BC3EBF" w:rsidRPr="00CD25E6">
        <w:rPr>
          <w:rFonts w:asciiTheme="minorHAnsi" w:hAnsiTheme="minorHAnsi"/>
        </w:rPr>
        <w:t>Norme</w:t>
      </w:r>
      <w:r w:rsidR="00BC3EBF" w:rsidRPr="00CD25E6">
        <w:rPr>
          <w:rFonts w:asciiTheme="minorHAnsi" w:hAnsiTheme="minorHAnsi"/>
          <w:lang w:val="en-US"/>
        </w:rPr>
        <w:t xml:space="preserve"> AFNOR XP S 52-110</w:t>
      </w:r>
    </w:p>
    <w:p w:rsidR="00AF5084" w:rsidRPr="00CD25E6" w:rsidRDefault="00AF5084" w:rsidP="00AF5084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>SNTF</w:t>
      </w:r>
    </w:p>
    <w:p w:rsidR="00AF5084" w:rsidRPr="00CD25E6" w:rsidRDefault="00AF5084" w:rsidP="00AF5084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>Convention de transfert de responsabilité</w:t>
      </w:r>
      <w:r w:rsidR="00067D9D" w:rsidRPr="00CD25E6">
        <w:rPr>
          <w:rFonts w:asciiTheme="minorHAnsi" w:hAnsiTheme="minorHAnsi"/>
        </w:rPr>
        <w:t xml:space="preserve">/ </w:t>
      </w:r>
      <w:r w:rsidRPr="00CD25E6">
        <w:rPr>
          <w:rFonts w:asciiTheme="minorHAnsi" w:hAnsiTheme="minorHAnsi"/>
        </w:rPr>
        <w:t xml:space="preserve">Convention ONF </w:t>
      </w:r>
    </w:p>
    <w:p w:rsidR="00AF5084" w:rsidRPr="00CD25E6" w:rsidRDefault="00AF5084" w:rsidP="00AF5084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>Documentations MBF (Exemple statuts, RI)</w:t>
      </w:r>
    </w:p>
    <w:p w:rsidR="00067D9D" w:rsidRPr="00CD25E6" w:rsidRDefault="007B620E" w:rsidP="00A52593">
      <w:pPr>
        <w:pStyle w:val="Paragraphedeliste"/>
        <w:numPr>
          <w:ilvl w:val="0"/>
          <w:numId w:val="1"/>
        </w:numPr>
        <w:spacing w:after="120" w:line="480" w:lineRule="auto"/>
        <w:rPr>
          <w:rFonts w:asciiTheme="minorHAnsi" w:hAnsiTheme="minorHAnsi"/>
        </w:rPr>
      </w:pPr>
      <w:r w:rsidRPr="00CD25E6">
        <w:rPr>
          <w:rFonts w:asciiTheme="minorHAnsi" w:hAnsiTheme="minorHAnsi"/>
        </w:rPr>
        <w:t>Article internet sur l’acceptation des risques+ art du code du sport</w:t>
      </w:r>
      <w:r w:rsidR="00067D9D" w:rsidRPr="00CD25E6">
        <w:rPr>
          <w:rFonts w:asciiTheme="minorHAnsi" w:hAnsiTheme="minorHAnsi"/>
        </w:rPr>
        <w:t xml:space="preserve"> : </w:t>
      </w:r>
      <w:hyperlink r:id="rId9" w:history="1">
        <w:r w:rsidR="00A52593" w:rsidRPr="00CD25E6">
          <w:rPr>
            <w:rStyle w:val="Lienhypertexte"/>
            <w:rFonts w:asciiTheme="minorHAnsi" w:hAnsiTheme="minorHAnsi"/>
          </w:rPr>
          <w:t>https://www.ellipse-avocats.com/2013/02/theorie-de-lacceptation-des-risques-etat-des-lieux/</w:t>
        </w:r>
      </w:hyperlink>
    </w:p>
    <w:tbl>
      <w:tblPr>
        <w:tblStyle w:val="Grilledutableau"/>
        <w:tblW w:w="10454" w:type="dxa"/>
        <w:tblLook w:val="04A0"/>
      </w:tblPr>
      <w:tblGrid>
        <w:gridCol w:w="9413"/>
        <w:gridCol w:w="1041"/>
      </w:tblGrid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Projet de construction</w:t>
            </w:r>
            <w:r w:rsidR="006F29AD" w:rsidRPr="00CD25E6">
              <w:rPr>
                <w:rFonts w:asciiTheme="minorHAnsi" w:hAnsiTheme="minorHAnsi"/>
              </w:rPr>
              <w:t xml:space="preserve"> détaillé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6F29AD" w:rsidRPr="00CD25E6" w:rsidTr="00CD25E6">
        <w:trPr>
          <w:trHeight w:val="529"/>
        </w:trPr>
        <w:tc>
          <w:tcPr>
            <w:tcW w:w="9413" w:type="dxa"/>
          </w:tcPr>
          <w:p w:rsidR="006F29AD" w:rsidRPr="00CD25E6" w:rsidRDefault="00F874F6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 xml:space="preserve">Adhésion+ </w:t>
            </w:r>
            <w:r w:rsidR="006F29AD" w:rsidRPr="00CD25E6">
              <w:rPr>
                <w:rFonts w:asciiTheme="minorHAnsi" w:hAnsiTheme="minorHAnsi"/>
              </w:rPr>
              <w:t>Signature Charte MBF</w:t>
            </w:r>
          </w:p>
        </w:tc>
        <w:tc>
          <w:tcPr>
            <w:tcW w:w="1041" w:type="dxa"/>
          </w:tcPr>
          <w:p w:rsidR="006F29AD" w:rsidRPr="00CD25E6" w:rsidRDefault="006F29AD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Convention avec le propriétaire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Rendez vous avec la mairie et l’ONF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Statut de l’association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Règlement intérieur</w:t>
            </w:r>
            <w:r w:rsidR="006F29AD" w:rsidRPr="00CD25E6">
              <w:rPr>
                <w:rFonts w:asciiTheme="minorHAnsi" w:hAnsiTheme="minorHAnsi"/>
              </w:rPr>
              <w:t xml:space="preserve"> détaillé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AF5084" w:rsidRPr="00CD25E6" w:rsidTr="00CD25E6">
        <w:trPr>
          <w:trHeight w:val="529"/>
        </w:trPr>
        <w:tc>
          <w:tcPr>
            <w:tcW w:w="9413" w:type="dxa"/>
          </w:tcPr>
          <w:p w:rsidR="00AF5084" w:rsidRPr="00CD25E6" w:rsidRDefault="00AF5084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Création de l’association</w:t>
            </w:r>
          </w:p>
        </w:tc>
        <w:tc>
          <w:tcPr>
            <w:tcW w:w="1041" w:type="dxa"/>
          </w:tcPr>
          <w:p w:rsidR="00AF5084" w:rsidRPr="00CD25E6" w:rsidRDefault="00AF5084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6F29AD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Contrat d’assurance</w:t>
            </w:r>
            <w:r w:rsidR="006F29AD" w:rsidRPr="00CD25E6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Signal</w:t>
            </w:r>
            <w:r w:rsidR="009968ED" w:rsidRPr="00CD25E6">
              <w:rPr>
                <w:rFonts w:asciiTheme="minorHAnsi" w:hAnsiTheme="minorHAnsi"/>
              </w:rPr>
              <w:t>étique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  <w:tr w:rsidR="00BC3EBF" w:rsidRPr="00CD25E6" w:rsidTr="00CD25E6">
        <w:trPr>
          <w:trHeight w:val="529"/>
        </w:trPr>
        <w:tc>
          <w:tcPr>
            <w:tcW w:w="9413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  <w:r w:rsidRPr="00CD25E6">
              <w:rPr>
                <w:rFonts w:asciiTheme="minorHAnsi" w:hAnsiTheme="minorHAnsi"/>
              </w:rPr>
              <w:t>Maintenance</w:t>
            </w:r>
          </w:p>
        </w:tc>
        <w:tc>
          <w:tcPr>
            <w:tcW w:w="1041" w:type="dxa"/>
          </w:tcPr>
          <w:p w:rsidR="00BC3EBF" w:rsidRPr="00CD25E6" w:rsidRDefault="00BC3EBF" w:rsidP="00BC3EBF">
            <w:pPr>
              <w:rPr>
                <w:rFonts w:asciiTheme="minorHAnsi" w:hAnsiTheme="minorHAnsi"/>
              </w:rPr>
            </w:pPr>
          </w:p>
        </w:tc>
      </w:tr>
    </w:tbl>
    <w:p w:rsidR="00BC3EBF" w:rsidRPr="00CD25E6" w:rsidRDefault="00BC3EBF" w:rsidP="00BC3EBF">
      <w:pPr>
        <w:rPr>
          <w:rFonts w:asciiTheme="minorHAnsi" w:hAnsiTheme="minorHAnsi"/>
        </w:rPr>
      </w:pPr>
    </w:p>
    <w:sectPr w:rsidR="00BC3EBF" w:rsidRPr="00CD25E6" w:rsidSect="002A56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129" w:rsidRDefault="00E43129" w:rsidP="00FB0DC9">
      <w:pPr>
        <w:spacing w:after="0" w:line="240" w:lineRule="auto"/>
      </w:pPr>
      <w:r>
        <w:separator/>
      </w:r>
    </w:p>
  </w:endnote>
  <w:endnote w:type="continuationSeparator" w:id="0">
    <w:p w:rsidR="00E43129" w:rsidRDefault="00E43129" w:rsidP="00FB0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129" w:rsidRDefault="00E43129" w:rsidP="00FB0DC9">
      <w:pPr>
        <w:spacing w:after="0" w:line="240" w:lineRule="auto"/>
      </w:pPr>
      <w:r>
        <w:separator/>
      </w:r>
    </w:p>
  </w:footnote>
  <w:footnote w:type="continuationSeparator" w:id="0">
    <w:p w:rsidR="00E43129" w:rsidRDefault="00E43129" w:rsidP="00FB0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60962"/>
    <w:multiLevelType w:val="hybridMultilevel"/>
    <w:tmpl w:val="5914D836"/>
    <w:lvl w:ilvl="0" w:tplc="178E27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3EBF"/>
    <w:rsid w:val="000607ED"/>
    <w:rsid w:val="00067D9D"/>
    <w:rsid w:val="001E5BEB"/>
    <w:rsid w:val="00267062"/>
    <w:rsid w:val="002A5638"/>
    <w:rsid w:val="00322A33"/>
    <w:rsid w:val="00380CEB"/>
    <w:rsid w:val="00447FFC"/>
    <w:rsid w:val="004B7449"/>
    <w:rsid w:val="0054238F"/>
    <w:rsid w:val="005656C4"/>
    <w:rsid w:val="00664F55"/>
    <w:rsid w:val="006F29AD"/>
    <w:rsid w:val="0072780D"/>
    <w:rsid w:val="007B620E"/>
    <w:rsid w:val="007C334C"/>
    <w:rsid w:val="00927B67"/>
    <w:rsid w:val="009968ED"/>
    <w:rsid w:val="00A06F3A"/>
    <w:rsid w:val="00A52593"/>
    <w:rsid w:val="00AF5084"/>
    <w:rsid w:val="00B264B7"/>
    <w:rsid w:val="00B76880"/>
    <w:rsid w:val="00BC3EBF"/>
    <w:rsid w:val="00C0531B"/>
    <w:rsid w:val="00CD25E6"/>
    <w:rsid w:val="00D0391D"/>
    <w:rsid w:val="00E43129"/>
    <w:rsid w:val="00E44E9D"/>
    <w:rsid w:val="00F763C6"/>
    <w:rsid w:val="00F874F6"/>
    <w:rsid w:val="00FB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6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BC3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">
    <w:name w:val="Hyperlink"/>
    <w:basedOn w:val="Policepardfaut"/>
    <w:uiPriority w:val="99"/>
    <w:semiHidden/>
    <w:unhideWhenUsed/>
    <w:rsid w:val="00AF5084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F5084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9968ED"/>
    <w:rPr>
      <w:color w:val="800080" w:themeColor="followedHyperlink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FB0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FB0DC9"/>
  </w:style>
  <w:style w:type="paragraph" w:styleId="Pieddepage">
    <w:name w:val="footer"/>
    <w:basedOn w:val="Normal"/>
    <w:link w:val="PieddepageCar"/>
    <w:uiPriority w:val="99"/>
    <w:semiHidden/>
    <w:unhideWhenUsed/>
    <w:rsid w:val="00FB0D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FB0D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7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obikepark.com/reglement-interieu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acblanc-bikepark.com/bike-park/securite-sur-le-bike-park-du-lac-blanc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ellipse-avocats.com/2013/02/theorie-de-lacceptation-des-risques-etat-des-lieux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Proprietaire</dc:creator>
  <cp:lastModifiedBy>Proprietaire</cp:lastModifiedBy>
  <cp:revision>3</cp:revision>
  <dcterms:created xsi:type="dcterms:W3CDTF">2017-02-21T11:39:00Z</dcterms:created>
  <dcterms:modified xsi:type="dcterms:W3CDTF">2017-02-21T11:40:00Z</dcterms:modified>
</cp:coreProperties>
</file>